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5A" w:rsidRPr="00630B0B" w:rsidRDefault="00572F5A" w:rsidP="00572F5A">
      <w:pPr>
        <w:spacing w:after="0"/>
        <w:jc w:val="center"/>
        <w:rPr>
          <w:rFonts w:hAnsi="Times New Roman" w:cs="Times New Roman"/>
          <w:bCs/>
          <w:color w:val="000000"/>
          <w:sz w:val="24"/>
          <w:szCs w:val="24"/>
        </w:rPr>
      </w:pPr>
      <w:r w:rsidRPr="00630B0B">
        <w:rPr>
          <w:rFonts w:hAnsi="Times New Roman" w:cs="Times New Roman"/>
          <w:bCs/>
          <w:color w:val="000000"/>
          <w:sz w:val="24"/>
          <w:szCs w:val="24"/>
        </w:rPr>
        <w:t>МУНИЦИПАЛЬНОЕ</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БЮДЖЕТНОЕ</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ОБЩЕОБРАЗОВАТЕЛЬНОЕ</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УЧРЕЖДЕНИЕ</w:t>
      </w:r>
    </w:p>
    <w:p w:rsidR="00572F5A" w:rsidRPr="00630B0B" w:rsidRDefault="00572F5A" w:rsidP="00572F5A">
      <w:pPr>
        <w:spacing w:after="0"/>
        <w:jc w:val="center"/>
        <w:rPr>
          <w:rFonts w:hAnsi="Times New Roman" w:cs="Times New Roman"/>
          <w:bCs/>
          <w:color w:val="000000"/>
          <w:sz w:val="24"/>
          <w:szCs w:val="24"/>
        </w:rPr>
      </w:pPr>
      <w:r w:rsidRPr="00630B0B">
        <w:rPr>
          <w:rFonts w:hAnsi="Times New Roman" w:cs="Times New Roman"/>
          <w:bCs/>
          <w:color w:val="000000"/>
          <w:sz w:val="24"/>
          <w:szCs w:val="24"/>
        </w:rPr>
        <w:t>«СРЕДНЯЯ</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ОБЩЕОБРАЗОВАТЕЛЬНАЯ</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ШКОЛА</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w:t>
      </w:r>
      <w:r w:rsidRPr="00630B0B">
        <w:rPr>
          <w:rFonts w:hAnsi="Times New Roman" w:cs="Times New Roman"/>
          <w:bCs/>
          <w:color w:val="000000"/>
          <w:sz w:val="24"/>
          <w:szCs w:val="24"/>
        </w:rPr>
        <w:t>1</w:t>
      </w:r>
      <w:r w:rsidR="00D6254F">
        <w:rPr>
          <w:rFonts w:hAnsi="Times New Roman" w:cs="Times New Roman"/>
          <w:bCs/>
          <w:color w:val="000000"/>
          <w:sz w:val="24"/>
          <w:szCs w:val="24"/>
        </w:rPr>
        <w:t>4</w:t>
      </w:r>
      <w:r w:rsidRPr="00630B0B">
        <w:rPr>
          <w:rFonts w:hAnsi="Times New Roman" w:cs="Times New Roman"/>
          <w:bCs/>
          <w:color w:val="000000"/>
          <w:sz w:val="24"/>
          <w:szCs w:val="24"/>
        </w:rPr>
        <w:t>»</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Г</w:t>
      </w:r>
      <w:r w:rsidRPr="00630B0B">
        <w:rPr>
          <w:rFonts w:hAnsi="Times New Roman" w:cs="Times New Roman"/>
          <w:bCs/>
          <w:color w:val="000000"/>
          <w:sz w:val="24"/>
          <w:szCs w:val="24"/>
        </w:rPr>
        <w:t xml:space="preserve">. </w:t>
      </w:r>
      <w:r w:rsidRPr="00630B0B">
        <w:rPr>
          <w:rFonts w:hAnsi="Times New Roman" w:cs="Times New Roman"/>
          <w:bCs/>
          <w:color w:val="000000"/>
          <w:sz w:val="24"/>
          <w:szCs w:val="24"/>
        </w:rPr>
        <w:t>ГРОЗНОГО</w:t>
      </w:r>
    </w:p>
    <w:p w:rsidR="00572F5A" w:rsidRDefault="00572F5A" w:rsidP="00572F5A">
      <w:pPr>
        <w:tabs>
          <w:tab w:val="left" w:pos="5750"/>
        </w:tabs>
        <w:spacing w:after="0"/>
        <w:jc w:val="both"/>
        <w:rPr>
          <w:rFonts w:ascii="Times New Roman" w:hAnsi="Times New Roman" w:cs="Times New Roman"/>
          <w:sz w:val="24"/>
          <w:szCs w:val="24"/>
        </w:rPr>
      </w:pPr>
    </w:p>
    <w:p w:rsidR="00572F5A" w:rsidRDefault="00572F5A" w:rsidP="00572F5A">
      <w:pPr>
        <w:tabs>
          <w:tab w:val="left" w:pos="5750"/>
        </w:tabs>
        <w:spacing w:after="0"/>
        <w:jc w:val="both"/>
        <w:rPr>
          <w:rFonts w:ascii="Times New Roman" w:hAnsi="Times New Roman" w:cs="Times New Roman"/>
          <w:sz w:val="24"/>
          <w:szCs w:val="24"/>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0F38DE" w:rsidRDefault="000F38D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572F5A" w:rsidRDefault="008974EC" w:rsidP="00572F5A">
      <w:pPr>
        <w:spacing w:after="0" w:line="360" w:lineRule="auto"/>
        <w:jc w:val="center"/>
        <w:rPr>
          <w:rFonts w:ascii="Times New Roman" w:eastAsia="Times New Roman" w:hAnsi="Times New Roman" w:cs="Times New Roman"/>
          <w:b/>
          <w:sz w:val="24"/>
          <w:szCs w:val="23"/>
        </w:rPr>
      </w:pPr>
      <w:r w:rsidRPr="00572F5A">
        <w:rPr>
          <w:rFonts w:ascii="Times New Roman" w:eastAsia="Times New Roman" w:hAnsi="Times New Roman" w:cs="Times New Roman"/>
          <w:b/>
          <w:color w:val="000000"/>
          <w:sz w:val="36"/>
          <w:szCs w:val="32"/>
          <w:bdr w:val="none" w:sz="0" w:space="0" w:color="auto" w:frame="1"/>
        </w:rPr>
        <w:t xml:space="preserve">  </w:t>
      </w:r>
      <w:r w:rsidR="005335B6" w:rsidRPr="00572F5A">
        <w:rPr>
          <w:rFonts w:ascii="Times New Roman" w:eastAsia="Times New Roman" w:hAnsi="Times New Roman" w:cs="Times New Roman"/>
          <w:b/>
          <w:color w:val="000000"/>
          <w:sz w:val="36"/>
          <w:szCs w:val="32"/>
          <w:bdr w:val="none" w:sz="0" w:space="0" w:color="auto" w:frame="1"/>
        </w:rPr>
        <w:t>Рабочая программа курса</w:t>
      </w:r>
    </w:p>
    <w:p w:rsidR="008974EC" w:rsidRPr="00572F5A" w:rsidRDefault="008974EC" w:rsidP="00572F5A">
      <w:pPr>
        <w:spacing w:after="0" w:line="360" w:lineRule="auto"/>
        <w:jc w:val="center"/>
        <w:rPr>
          <w:rFonts w:ascii="Times New Roman" w:eastAsia="Times New Roman" w:hAnsi="Times New Roman" w:cs="Times New Roman"/>
          <w:b/>
          <w:sz w:val="24"/>
          <w:szCs w:val="23"/>
        </w:rPr>
      </w:pPr>
      <w:r w:rsidRPr="00572F5A">
        <w:rPr>
          <w:rFonts w:ascii="Times New Roman" w:eastAsia="Times New Roman" w:hAnsi="Times New Roman" w:cs="Times New Roman"/>
          <w:b/>
          <w:color w:val="000000"/>
          <w:sz w:val="36"/>
          <w:szCs w:val="32"/>
          <w:bdr w:val="none" w:sz="0" w:space="0" w:color="auto" w:frame="1"/>
        </w:rPr>
        <w:t> для начальной школы (1-4 класс)</w:t>
      </w:r>
    </w:p>
    <w:p w:rsidR="008974EC" w:rsidRPr="00572F5A" w:rsidRDefault="008974EC" w:rsidP="00572F5A">
      <w:pPr>
        <w:spacing w:after="0" w:line="360" w:lineRule="auto"/>
        <w:jc w:val="center"/>
        <w:rPr>
          <w:rFonts w:ascii="Times New Roman" w:eastAsia="Times New Roman" w:hAnsi="Times New Roman" w:cs="Times New Roman"/>
          <w:b/>
          <w:sz w:val="24"/>
          <w:szCs w:val="23"/>
        </w:rPr>
      </w:pPr>
      <w:r w:rsidRPr="00572F5A">
        <w:rPr>
          <w:rFonts w:ascii="Times New Roman" w:eastAsia="Times New Roman" w:hAnsi="Times New Roman" w:cs="Times New Roman"/>
          <w:b/>
          <w:color w:val="000000"/>
          <w:sz w:val="36"/>
          <w:szCs w:val="32"/>
          <w:bdr w:val="none" w:sz="0" w:space="0" w:color="auto" w:frame="1"/>
        </w:rPr>
        <w:t>«Тропинка в профессию»</w:t>
      </w:r>
    </w:p>
    <w:p w:rsidR="008974EC" w:rsidRPr="00572F5A" w:rsidRDefault="008974EC" w:rsidP="00572F5A">
      <w:pPr>
        <w:spacing w:after="0" w:line="360" w:lineRule="auto"/>
        <w:ind w:right="424"/>
        <w:jc w:val="both"/>
        <w:rPr>
          <w:rFonts w:ascii="Times New Roman" w:eastAsia="Times New Roman" w:hAnsi="Times New Roman" w:cs="Times New Roman"/>
          <w:sz w:val="24"/>
          <w:szCs w:val="23"/>
        </w:rPr>
      </w:pPr>
      <w:r w:rsidRPr="00572F5A">
        <w:rPr>
          <w:rFonts w:ascii="Times New Roman" w:eastAsia="Times New Roman" w:hAnsi="Times New Roman" w:cs="Times New Roman"/>
          <w:sz w:val="28"/>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167FDE" w:rsidRDefault="00572F5A" w:rsidP="000F38DE">
      <w:pPr>
        <w:spacing w:after="0" w:line="240" w:lineRule="auto"/>
        <w:ind w:right="424"/>
        <w:jc w:val="center"/>
        <w:rPr>
          <w:rFonts w:ascii="Times New Roman" w:eastAsia="Times New Roman" w:hAnsi="Times New Roman" w:cs="Times New Roman"/>
          <w:b/>
          <w:sz w:val="23"/>
          <w:szCs w:val="23"/>
        </w:rPr>
      </w:pPr>
      <w:r>
        <w:rPr>
          <w:rFonts w:ascii="Times New Roman" w:eastAsia="Times New Roman" w:hAnsi="Times New Roman" w:cs="Times New Roman"/>
          <w:b/>
          <w:sz w:val="24"/>
          <w:szCs w:val="24"/>
          <w:bdr w:val="none" w:sz="0" w:space="0" w:color="auto" w:frame="1"/>
        </w:rPr>
        <w:t xml:space="preserve">Грозный, </w:t>
      </w:r>
      <w:r w:rsidR="000F38DE"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sidR="000F38DE" w:rsidRPr="00167FDE">
        <w:rPr>
          <w:rFonts w:ascii="Times New Roman" w:eastAsia="Times New Roman" w:hAnsi="Times New Roman" w:cs="Times New Roman"/>
          <w:b/>
          <w:sz w:val="24"/>
          <w:szCs w:val="24"/>
          <w:bdr w:val="none" w:sz="0" w:space="0" w:color="auto" w:frame="1"/>
        </w:rPr>
        <w:t>г.</w:t>
      </w:r>
    </w:p>
    <w:p w:rsidR="008974EC" w:rsidRPr="008974EC" w:rsidRDefault="008974EC" w:rsidP="008974EC">
      <w:pPr>
        <w:spacing w:after="0" w:line="240" w:lineRule="auto"/>
        <w:rPr>
          <w:rFonts w:ascii="Times New Roman" w:eastAsia="Times New Roman" w:hAnsi="Times New Roman" w:cs="Times New Roman"/>
          <w:sz w:val="24"/>
          <w:szCs w:val="24"/>
        </w:rPr>
      </w:pPr>
      <w:r w:rsidRPr="008974EC">
        <w:rPr>
          <w:rFonts w:ascii="Times New Roman" w:eastAsia="Times New Roman" w:hAnsi="Times New Roman" w:cs="Times New Roman"/>
          <w:sz w:val="24"/>
          <w:szCs w:val="24"/>
        </w:rPr>
        <w:br w:type="textWrapping" w:clear="all"/>
      </w:r>
    </w:p>
    <w:p w:rsidR="00D6254F" w:rsidRDefault="00D6254F" w:rsidP="00167FDE">
      <w:pPr>
        <w:spacing w:after="0" w:afterAutospacing="1" w:line="339" w:lineRule="atLeast"/>
        <w:jc w:val="center"/>
        <w:rPr>
          <w:rFonts w:ascii="Times New Roman" w:eastAsia="Times New Roman" w:hAnsi="Times New Roman" w:cs="Times New Roman"/>
          <w:b/>
          <w:sz w:val="28"/>
          <w:szCs w:val="28"/>
          <w:bdr w:val="none" w:sz="0" w:space="0" w:color="auto" w:frame="1"/>
        </w:rPr>
      </w:pPr>
    </w:p>
    <w:p w:rsidR="00167FDE" w:rsidRPr="00167FDE" w:rsidRDefault="00167FDE" w:rsidP="00167FDE">
      <w:pPr>
        <w:spacing w:after="0" w:afterAutospacing="1" w:line="339" w:lineRule="atLeast"/>
        <w:jc w:val="center"/>
        <w:rPr>
          <w:rFonts w:ascii="Times New Roman" w:eastAsia="Times New Roman" w:hAnsi="Times New Roman" w:cs="Times New Roman"/>
          <w:b/>
          <w:sz w:val="23"/>
          <w:szCs w:val="23"/>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«Тропинка в профессию»</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572F5A" w:rsidRDefault="00167FDE" w:rsidP="0066574E">
      <w:pPr>
        <w:spacing w:after="0" w:line="339" w:lineRule="atLeast"/>
        <w:ind w:right="-143"/>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 xml:space="preserve">для начальной школы </w:t>
      </w:r>
      <w:r w:rsidR="00572F5A">
        <w:rPr>
          <w:rFonts w:ascii="Times New Roman" w:eastAsia="Times New Roman" w:hAnsi="Times New Roman" w:cs="Times New Roman"/>
          <w:color w:val="000000"/>
          <w:sz w:val="28"/>
          <w:szCs w:val="28"/>
          <w:bdr w:val="none" w:sz="0" w:space="0" w:color="auto" w:frame="1"/>
        </w:rPr>
        <w:t xml:space="preserve">             </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(1-4 класс) «Тропинка в профессию»</w:t>
      </w:r>
      <w:r w:rsidRPr="008974EC">
        <w:rPr>
          <w:rFonts w:ascii="Times New Roman" w:eastAsia="Times New Roman" w:hAnsi="Times New Roman" w:cs="Times New Roman"/>
          <w:sz w:val="28"/>
          <w:szCs w:val="28"/>
          <w:bdr w:val="none" w:sz="0" w:space="0" w:color="auto" w:frame="1"/>
        </w:rPr>
        <w:t>  ……</w:t>
      </w:r>
      <w:r w:rsidR="00572F5A">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3"/>
          <w:szCs w:val="23"/>
        </w:rPr>
      </w:pPr>
    </w:p>
    <w:p w:rsidR="00D6254F" w:rsidRDefault="00D6254F" w:rsidP="008974EC">
      <w:pPr>
        <w:spacing w:after="0" w:line="240" w:lineRule="auto"/>
        <w:ind w:right="424"/>
        <w:jc w:val="both"/>
        <w:rPr>
          <w:rFonts w:ascii="Times New Roman" w:eastAsia="Times New Roman" w:hAnsi="Times New Roman" w:cs="Times New Roman"/>
          <w:sz w:val="23"/>
          <w:szCs w:val="23"/>
        </w:rPr>
      </w:pPr>
    </w:p>
    <w:p w:rsidR="00D6254F" w:rsidRPr="008974EC" w:rsidRDefault="00D6254F"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«Тропинка в профессию»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«Тропинка в профессию»</w:t>
      </w:r>
      <w:r w:rsidR="002C5C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w:t>
      </w:r>
      <w:r w:rsidRPr="008974EC">
        <w:rPr>
          <w:rFonts w:ascii="Times New Roman" w:eastAsia="Times New Roman" w:hAnsi="Times New Roman" w:cs="Times New Roman"/>
          <w:sz w:val="28"/>
          <w:szCs w:val="28"/>
          <w:bdr w:val="none" w:sz="0" w:space="0" w:color="auto" w:frame="1"/>
        </w:rPr>
        <w:lastRenderedPageBreak/>
        <w:t>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«Тропинка в профессию»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«Тропинка в профессию»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 Тропинка в профессию » в 1-м классе отводится 33  часа   1 классе (1 раз в неделю), во 2-4 классах – по 34 часа в год (1 раз в неделю). Общий объём составляет 135 часов.</w:t>
      </w:r>
    </w:p>
    <w:p w:rsidR="008974EC" w:rsidRPr="008974EC" w:rsidRDefault="008974EC" w:rsidP="00A50E83">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A50E83" w:rsidRDefault="00A50E83"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A50E83" w:rsidRDefault="00A50E83" w:rsidP="00D6254F">
      <w:pPr>
        <w:spacing w:after="0" w:line="339" w:lineRule="atLeast"/>
        <w:rPr>
          <w:rFonts w:ascii="Times New Roman" w:eastAsia="Times New Roman" w:hAnsi="Times New Roman" w:cs="Times New Roman"/>
          <w:b/>
          <w:color w:val="000000"/>
          <w:sz w:val="28"/>
          <w:szCs w:val="28"/>
          <w:bdr w:val="none" w:sz="0" w:space="0" w:color="auto" w:frame="1"/>
        </w:rPr>
      </w:pPr>
      <w:bookmarkStart w:id="0" w:name="_GoBack"/>
      <w:bookmarkEnd w:id="0"/>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«Тропинка в  профессию»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будет </w:t>
      </w:r>
      <w:r w:rsidRPr="008974EC">
        <w:rPr>
          <w:rFonts w:ascii="Arial" w:eastAsia="Times New Roman" w:hAnsi="Arial" w:cs="Arial"/>
          <w:sz w:val="28"/>
          <w:szCs w:val="28"/>
          <w:bdr w:val="none" w:sz="0" w:space="0" w:color="auto" w:frame="1"/>
        </w:rPr>
        <w:t>уметь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7C6CA2" w:rsidRDefault="008974EC" w:rsidP="007C6CA2">
      <w:pPr>
        <w:spacing w:after="0" w:line="339" w:lineRule="atLeast"/>
        <w:ind w:firstLine="709"/>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t xml:space="preserve">освоения </w:t>
      </w:r>
      <w:r w:rsidR="0066574E">
        <w:rPr>
          <w:rFonts w:ascii="Times New Roman" w:eastAsia="Times New Roman" w:hAnsi="Times New Roman" w:cs="Times New Roman"/>
          <w:b/>
          <w:color w:val="000000"/>
          <w:sz w:val="28"/>
          <w:szCs w:val="28"/>
          <w:bdr w:val="none" w:sz="0" w:space="0" w:color="auto" w:frame="1"/>
        </w:rPr>
        <w:t>курса</w:t>
      </w:r>
      <w:r w:rsidRPr="007C6CA2">
        <w:rPr>
          <w:rFonts w:ascii="Times New Roman" w:eastAsia="Times New Roman" w:hAnsi="Times New Roman" w:cs="Times New Roman"/>
          <w:b/>
          <w:color w:val="000000"/>
          <w:sz w:val="28"/>
          <w:szCs w:val="28"/>
          <w:bdr w:val="none" w:sz="0" w:space="0" w:color="auto" w:frame="1"/>
        </w:rPr>
        <w:t xml:space="preserve"> «Тропинка в профессию»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Pr="008974EC">
        <w:rPr>
          <w:rFonts w:ascii="Times New Roman" w:eastAsia="Times New Roman" w:hAnsi="Times New Roman" w:cs="Times New Roman"/>
          <w:color w:val="000000"/>
          <w:sz w:val="28"/>
          <w:szCs w:val="28"/>
          <w:bdr w:val="none" w:sz="0" w:space="0" w:color="auto" w:frame="1"/>
        </w:rPr>
        <w:t>  «Тропинка в профессию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572F5A"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572F5A">
        <w:rPr>
          <w:rFonts w:ascii="Times New Roman" w:eastAsia="Times New Roman" w:hAnsi="Times New Roman" w:cs="Times New Roman"/>
          <w:b/>
          <w:sz w:val="28"/>
          <w:szCs w:val="28"/>
          <w:bdr w:val="none" w:sz="0" w:space="0" w:color="auto" w:frame="1"/>
        </w:rPr>
        <w:lastRenderedPageBreak/>
        <w:t>Формы работы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  Классные часы и беседы о профессиях.</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2.  Тренинговые и тематические занятия.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3.  Конкурсы рисунков.</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4.  Экскурсии.</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5.  Игры-викторины.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6.  Встречи с людьми разных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7.  Описание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8.  Письменные работы: мини-сочинения, синквейны.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9.  Заполнение анкет и результатов самооценки. Диагностика.</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10. Работа индивидуально, в парах, в малых группах.</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11. Реклама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12. Составление профессионального портрета семьи. Трудовые династии.</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13. Лекция.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14. Дискуссия.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15. Творческая работа.</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16. Практикум. Мастер-классы.</w:t>
      </w:r>
    </w:p>
    <w:p w:rsidR="008974EC" w:rsidRPr="00572F5A" w:rsidRDefault="008974EC" w:rsidP="008974EC">
      <w:pPr>
        <w:spacing w:after="0" w:line="339" w:lineRule="atLeast"/>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 </w:t>
      </w:r>
    </w:p>
    <w:p w:rsidR="008974EC" w:rsidRPr="00572F5A"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572F5A">
        <w:rPr>
          <w:rFonts w:ascii="Times New Roman" w:eastAsia="Times New Roman" w:hAnsi="Times New Roman" w:cs="Times New Roman"/>
          <w:sz w:val="28"/>
          <w:szCs w:val="28"/>
          <w:bdr w:val="none" w:sz="0" w:space="0" w:color="auto" w:frame="1"/>
        </w:rPr>
        <w:t> </w:t>
      </w: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572F5A"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проводить различные экскурсии по городу, на ферму, в сад. В городе,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этом используют и т.д. Педагог так же может сводить детей в школьный сад, рассказать, как работают садоводы и по результатам беседы дать задание на дом, например, с помощью родителей посадить цветок в горшок и ухаживать за ним. 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Для более подробного представления данных профессий педагог может сводить учеников в школьную мастерскую. Важно так 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w:t>
      </w:r>
      <w:r w:rsidRPr="008974EC">
        <w:rPr>
          <w:rFonts w:ascii="Times New Roman" w:eastAsia="Times New Roman" w:hAnsi="Times New Roman" w:cs="Times New Roman"/>
          <w:sz w:val="28"/>
          <w:szCs w:val="28"/>
          <w:bdr w:val="none" w:sz="0" w:space="0" w:color="auto" w:frame="1"/>
        </w:rPr>
        <w:lastRenderedPageBreak/>
        <w:t>конкурсов по профессиям по параллелям вполне реальная форма работа - это следующий ресурс, который надо развивать. Важно, чтобы информация была 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«Тропинка в профессию»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Игра.  Построение из геометрических фигур здания аптеки. Физкультминутка. Просмотр м/ф. Игра со счётными </w:t>
      </w:r>
      <w:r w:rsidRPr="008974EC">
        <w:rPr>
          <w:rFonts w:ascii="Times New Roman" w:eastAsia="Times New Roman" w:hAnsi="Times New Roman" w:cs="Times New Roman"/>
          <w:color w:val="000000"/>
          <w:sz w:val="28"/>
          <w:szCs w:val="28"/>
          <w:bdr w:val="none" w:sz="0" w:space="0" w:color="auto" w:frame="1"/>
        </w:rPr>
        <w:lastRenderedPageBreak/>
        <w:t>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w:t>
      </w:r>
      <w:r w:rsidRPr="008974EC">
        <w:rPr>
          <w:rFonts w:ascii="Times New Roman" w:eastAsia="Times New Roman" w:hAnsi="Times New Roman" w:cs="Times New Roman"/>
          <w:color w:val="000000"/>
          <w:sz w:val="28"/>
          <w:szCs w:val="28"/>
          <w:bdr w:val="none" w:sz="0" w:space="0" w:color="auto" w:frame="1"/>
        </w:rPr>
        <w:lastRenderedPageBreak/>
        <w:t>(программист,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w:t>
      </w:r>
      <w:r w:rsidRPr="008974EC">
        <w:rPr>
          <w:rFonts w:ascii="Times New Roman" w:eastAsia="Times New Roman" w:hAnsi="Times New Roman" w:cs="Times New Roman"/>
          <w:color w:val="000000"/>
          <w:sz w:val="28"/>
          <w:szCs w:val="28"/>
          <w:bdr w:val="none" w:sz="0" w:space="0" w:color="auto" w:frame="1"/>
        </w:rPr>
        <w:lastRenderedPageBreak/>
        <w:t>(написать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1 класс</w:t>
      </w:r>
    </w:p>
    <w:p w:rsidR="00A50E83" w:rsidRPr="00572F5A" w:rsidRDefault="008974EC" w:rsidP="00572F5A">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r w:rsidR="00A50E83">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firstRow="1" w:lastRow="0" w:firstColumn="1" w:lastColumn="0" w:noHBand="0" w:noVBand="1"/>
      </w:tblPr>
      <w:tblGrid>
        <w:gridCol w:w="896"/>
        <w:gridCol w:w="3736"/>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w:t>
            </w:r>
          </w:p>
          <w:p w:rsidR="00572F5A"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п/п</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w:t>
            </w:r>
            <w:r w:rsidR="008974EC" w:rsidRPr="008974EC">
              <w:rPr>
                <w:rFonts w:ascii="Times New Roman" w:eastAsia="Times New Roman" w:hAnsi="Times New Roman" w:cs="Times New Roman"/>
                <w:color w:val="000000"/>
                <w:sz w:val="28"/>
                <w:szCs w:val="28"/>
                <w:bdr w:val="none" w:sz="0" w:space="0" w:color="auto" w:frame="1"/>
              </w:rPr>
              <w:t>ема</w:t>
            </w:r>
            <w:r>
              <w:rPr>
                <w:rFonts w:ascii="Times New Roman" w:eastAsia="Times New Roman" w:hAnsi="Times New Roman" w:cs="Times New Roman"/>
                <w:color w:val="000000"/>
                <w:sz w:val="28"/>
                <w:szCs w:val="28"/>
                <w:bdr w:val="none" w:sz="0" w:space="0" w:color="auto" w:frame="1"/>
              </w:rPr>
              <w:t xml:space="preserve"> </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w:t>
            </w:r>
            <w:r w:rsidR="008974EC" w:rsidRPr="008974EC">
              <w:rPr>
                <w:rFonts w:ascii="Times New Roman" w:eastAsia="Times New Roman" w:hAnsi="Times New Roman" w:cs="Times New Roman"/>
                <w:color w:val="000000"/>
                <w:sz w:val="28"/>
                <w:szCs w:val="28"/>
                <w:bdr w:val="none" w:sz="0" w:space="0" w:color="auto" w:frame="1"/>
              </w:rPr>
              <w:t>орма</w:t>
            </w:r>
            <w:r>
              <w:rPr>
                <w:rFonts w:ascii="Times New Roman" w:eastAsia="Times New Roman" w:hAnsi="Times New Roman" w:cs="Times New Roman"/>
                <w:color w:val="000000"/>
                <w:sz w:val="28"/>
                <w:szCs w:val="28"/>
                <w:bdr w:val="none" w:sz="0" w:space="0" w:color="auto" w:frame="1"/>
              </w:rPr>
              <w:t xml:space="preserve"> </w:t>
            </w:r>
            <w:r w:rsidR="008974EC" w:rsidRPr="008974EC">
              <w:rPr>
                <w:rFonts w:ascii="Times New Roman" w:eastAsia="Times New Roman" w:hAnsi="Times New Roman" w:cs="Times New Roman"/>
                <w:color w:val="000000"/>
                <w:sz w:val="28"/>
                <w:szCs w:val="28"/>
                <w:bdr w:val="none" w:sz="0" w:space="0" w:color="auto" w:frame="1"/>
              </w:rPr>
              <w:t xml:space="preserve">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Дидактическая </w:t>
            </w:r>
            <w:r w:rsidR="008974EC" w:rsidRPr="008974EC">
              <w:rPr>
                <w:rFonts w:ascii="Times New Roman" w:eastAsia="Times New Roman" w:hAnsi="Times New Roman" w:cs="Times New Roman"/>
                <w:color w:val="000000"/>
                <w:sz w:val="28"/>
                <w:szCs w:val="28"/>
                <w:bdr w:val="none" w:sz="0" w:space="0" w:color="auto" w:frame="1"/>
              </w:rPr>
              <w:t>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Знакомство </w:t>
            </w:r>
            <w:r w:rsidR="008974EC" w:rsidRPr="008974EC">
              <w:rPr>
                <w:rFonts w:ascii="Times New Roman" w:eastAsia="Times New Roman" w:hAnsi="Times New Roman" w:cs="Times New Roman"/>
                <w:color w:val="000000"/>
                <w:sz w:val="28"/>
                <w:szCs w:val="28"/>
                <w:bdr w:val="none" w:sz="0" w:space="0" w:color="auto" w:frame="1"/>
              </w:rPr>
              <w:t>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2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«Путешествие в мир профессий»</w:t>
      </w:r>
      <w:r w:rsidR="00572F5A">
        <w:rPr>
          <w:rFonts w:ascii="Times New Roman" w:eastAsia="Times New Roman" w:hAnsi="Times New Roman" w:cs="Times New Roman"/>
          <w:b/>
          <w:sz w:val="23"/>
          <w:szCs w:val="23"/>
        </w:rPr>
        <w:t xml:space="preserve"> </w:t>
      </w: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459" w:type="dxa"/>
        <w:tblCellMar>
          <w:left w:w="0" w:type="dxa"/>
          <w:right w:w="0" w:type="dxa"/>
        </w:tblCellMar>
        <w:tblLook w:val="04A0" w:firstRow="1" w:lastRow="0" w:firstColumn="1" w:lastColumn="0" w:noHBand="0" w:noVBand="1"/>
      </w:tblPr>
      <w:tblGrid>
        <w:gridCol w:w="1200"/>
        <w:gridCol w:w="4612"/>
        <w:gridCol w:w="878"/>
        <w:gridCol w:w="3206"/>
      </w:tblGrid>
      <w:tr w:rsidR="008974EC" w:rsidRPr="008974EC" w:rsidTr="00572F5A">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2F5A"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w:t>
            </w:r>
            <w:r w:rsidR="00572F5A">
              <w:rPr>
                <w:rFonts w:ascii="Times New Roman" w:eastAsia="Times New Roman" w:hAnsi="Times New Roman" w:cs="Times New Roman"/>
                <w:sz w:val="28"/>
                <w:szCs w:val="28"/>
                <w:bdr w:val="none" w:sz="0" w:space="0" w:color="auto" w:frame="1"/>
              </w:rPr>
              <w:t xml:space="preserve"> </w:t>
            </w:r>
          </w:p>
          <w:p w:rsidR="008974EC"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п/п</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w:t>
            </w:r>
            <w:r w:rsidR="008974EC" w:rsidRPr="008974EC">
              <w:rPr>
                <w:rFonts w:ascii="Times New Roman" w:eastAsia="Times New Roman" w:hAnsi="Times New Roman" w:cs="Times New Roman"/>
                <w:sz w:val="28"/>
                <w:szCs w:val="28"/>
                <w:bdr w:val="none" w:sz="0" w:space="0" w:color="auto" w:frame="1"/>
              </w:rPr>
              <w:t>ема</w:t>
            </w:r>
            <w:r>
              <w:rPr>
                <w:rFonts w:ascii="Times New Roman" w:eastAsia="Times New Roman" w:hAnsi="Times New Roman" w:cs="Times New Roman"/>
                <w:sz w:val="28"/>
                <w:szCs w:val="28"/>
                <w:bdr w:val="none" w:sz="0" w:space="0" w:color="auto" w:frame="1"/>
              </w:rPr>
              <w:t xml:space="preserve"> </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w:t>
            </w:r>
            <w:r w:rsidR="008974EC" w:rsidRPr="008974EC">
              <w:rPr>
                <w:rFonts w:ascii="Times New Roman" w:eastAsia="Times New Roman" w:hAnsi="Times New Roman" w:cs="Times New Roman"/>
                <w:color w:val="000000"/>
                <w:sz w:val="28"/>
                <w:szCs w:val="28"/>
                <w:bdr w:val="none" w:sz="0" w:space="0" w:color="auto" w:frame="1"/>
              </w:rPr>
              <w:t>орма</w:t>
            </w:r>
            <w:r>
              <w:rPr>
                <w:rFonts w:ascii="Times New Roman" w:eastAsia="Times New Roman" w:hAnsi="Times New Roman" w:cs="Times New Roman"/>
                <w:color w:val="000000"/>
                <w:sz w:val="28"/>
                <w:szCs w:val="28"/>
                <w:bdr w:val="none" w:sz="0" w:space="0" w:color="auto" w:frame="1"/>
              </w:rPr>
              <w:t xml:space="preserve"> </w:t>
            </w:r>
            <w:r w:rsidR="008974EC" w:rsidRPr="008974EC">
              <w:rPr>
                <w:rFonts w:ascii="Times New Roman" w:eastAsia="Times New Roman" w:hAnsi="Times New Roman" w:cs="Times New Roman"/>
                <w:color w:val="000000"/>
                <w:sz w:val="28"/>
                <w:szCs w:val="28"/>
                <w:bdr w:val="none" w:sz="0" w:space="0" w:color="auto" w:frame="1"/>
              </w:rPr>
              <w:t xml:space="preserve"> проведения</w:t>
            </w:r>
          </w:p>
        </w:tc>
      </w:tr>
      <w:tr w:rsidR="008974EC" w:rsidRPr="008974EC" w:rsidTr="00572F5A">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572F5A" w:rsidRDefault="00572F5A"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572F5A" w:rsidRDefault="00572F5A"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3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 У меня растут года…»</w:t>
      </w:r>
      <w:r w:rsidR="00572F5A">
        <w:rPr>
          <w:rFonts w:ascii="Times New Roman" w:eastAsia="Times New Roman" w:hAnsi="Times New Roman" w:cs="Times New Roman"/>
          <w:b/>
          <w:sz w:val="23"/>
          <w:szCs w:val="23"/>
        </w:rPr>
        <w:t xml:space="preserve"> </w:t>
      </w: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firstRow="1" w:lastRow="0" w:firstColumn="1" w:lastColumn="0" w:noHBand="0" w:noVBand="1"/>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Форма </w:t>
            </w:r>
            <w:r w:rsidR="008974EC" w:rsidRPr="008974EC">
              <w:rPr>
                <w:rFonts w:ascii="Times New Roman" w:eastAsia="Times New Roman" w:hAnsi="Times New Roman" w:cs="Times New Roman"/>
                <w:color w:val="000000"/>
                <w:sz w:val="28"/>
                <w:szCs w:val="28"/>
                <w:bdr w:val="none" w:sz="0" w:space="0" w:color="auto" w:frame="1"/>
              </w:rPr>
              <w:t>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Игровые </w:t>
            </w:r>
            <w:r w:rsidR="008974EC" w:rsidRPr="008974EC">
              <w:rPr>
                <w:rFonts w:ascii="Times New Roman" w:eastAsia="Times New Roman" w:hAnsi="Times New Roman" w:cs="Times New Roman"/>
                <w:color w:val="000000"/>
                <w:sz w:val="28"/>
                <w:szCs w:val="28"/>
                <w:bdr w:val="none" w:sz="0" w:space="0" w:color="auto" w:frame="1"/>
              </w:rPr>
              <w:t>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Беседа </w:t>
            </w:r>
            <w:r w:rsidR="008974EC" w:rsidRPr="008974EC">
              <w:rPr>
                <w:rFonts w:ascii="Times New Roman" w:eastAsia="Times New Roman" w:hAnsi="Times New Roman" w:cs="Times New Roman"/>
                <w:color w:val="000000"/>
                <w:sz w:val="28"/>
                <w:szCs w:val="28"/>
                <w:bdr w:val="none" w:sz="0" w:space="0" w:color="auto" w:frame="1"/>
              </w:rPr>
              <w:t>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Игровой </w:t>
            </w:r>
            <w:r w:rsidR="008974EC" w:rsidRPr="008974EC">
              <w:rPr>
                <w:rFonts w:ascii="Times New Roman" w:eastAsia="Times New Roman" w:hAnsi="Times New Roman" w:cs="Times New Roman"/>
                <w:color w:val="000000"/>
                <w:sz w:val="28"/>
                <w:szCs w:val="28"/>
                <w:bdr w:val="none" w:sz="0" w:space="0" w:color="auto" w:frame="1"/>
              </w:rPr>
              <w:t>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w:t>
            </w:r>
            <w:r w:rsidR="008974EC" w:rsidRPr="008974EC">
              <w:rPr>
                <w:rFonts w:ascii="Times New Roman" w:eastAsia="Times New Roman" w:hAnsi="Times New Roman" w:cs="Times New Roman"/>
                <w:color w:val="000000"/>
                <w:sz w:val="28"/>
                <w:szCs w:val="28"/>
                <w:bdr w:val="none" w:sz="0" w:space="0" w:color="auto" w:frame="1"/>
              </w:rPr>
              <w:t>-конкурс,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w:t>
            </w:r>
            <w:r w:rsidR="008974EC" w:rsidRPr="008974EC">
              <w:rPr>
                <w:rFonts w:ascii="Times New Roman" w:eastAsia="Times New Roman" w:hAnsi="Times New Roman" w:cs="Times New Roman"/>
                <w:color w:val="000000"/>
                <w:sz w:val="28"/>
                <w:szCs w:val="28"/>
                <w:bdr w:val="none" w:sz="0" w:space="0" w:color="auto" w:frame="1"/>
              </w:rPr>
              <w:t>-программ,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572F5A" w:rsidRPr="008974EC" w:rsidRDefault="00572F5A"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4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«Труд в почете любой, мир профессий большой»</w:t>
      </w:r>
      <w:r w:rsidR="00572F5A">
        <w:rPr>
          <w:rFonts w:ascii="Times New Roman" w:eastAsia="Times New Roman" w:hAnsi="Times New Roman" w:cs="Times New Roman"/>
          <w:b/>
          <w:sz w:val="23"/>
          <w:szCs w:val="23"/>
        </w:rPr>
        <w:t xml:space="preserve"> </w:t>
      </w: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firstRow="1" w:lastRow="0" w:firstColumn="1" w:lastColumn="0" w:noHBand="0" w:noVBand="1"/>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w:t>
            </w:r>
          </w:p>
          <w:p w:rsidR="00572F5A"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п/п</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Форма </w:t>
            </w:r>
            <w:r w:rsidR="008974EC" w:rsidRPr="008974EC">
              <w:rPr>
                <w:rFonts w:ascii="Times New Roman" w:eastAsia="Times New Roman" w:hAnsi="Times New Roman" w:cs="Times New Roman"/>
                <w:color w:val="000000"/>
                <w:sz w:val="28"/>
                <w:szCs w:val="28"/>
                <w:bdr w:val="none" w:sz="0" w:space="0" w:color="auto" w:frame="1"/>
              </w:rPr>
              <w:t>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Классный </w:t>
            </w:r>
            <w:r w:rsidR="008974EC" w:rsidRPr="008974EC">
              <w:rPr>
                <w:rFonts w:ascii="Times New Roman" w:eastAsia="Times New Roman" w:hAnsi="Times New Roman" w:cs="Times New Roman"/>
                <w:color w:val="000000"/>
                <w:sz w:val="28"/>
                <w:szCs w:val="28"/>
                <w:bdr w:val="none" w:sz="0" w:space="0" w:color="auto" w:frame="1"/>
              </w:rPr>
              <w:t>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Беседы </w:t>
            </w:r>
            <w:r w:rsidR="008974EC" w:rsidRPr="008974EC">
              <w:rPr>
                <w:rFonts w:ascii="Times New Roman" w:eastAsia="Times New Roman" w:hAnsi="Times New Roman" w:cs="Times New Roman"/>
                <w:color w:val="000000"/>
                <w:sz w:val="28"/>
                <w:szCs w:val="28"/>
                <w:bdr w:val="none" w:sz="0" w:space="0" w:color="auto" w:frame="1"/>
              </w:rPr>
              <w:t>-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w:t>
            </w:r>
            <w:r w:rsidR="008974EC" w:rsidRPr="008974EC">
              <w:rPr>
                <w:rFonts w:ascii="Times New Roman" w:eastAsia="Times New Roman" w:hAnsi="Times New Roman" w:cs="Times New Roman"/>
                <w:color w:val="000000"/>
                <w:sz w:val="28"/>
                <w:szCs w:val="28"/>
                <w:bdr w:val="none" w:sz="0" w:space="0" w:color="auto" w:frame="1"/>
              </w:rPr>
              <w:t>-конкурс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r w:rsidR="008974EC" w:rsidRPr="008974EC">
              <w:rPr>
                <w:rFonts w:ascii="Times New Roman" w:eastAsia="Times New Roman" w:hAnsi="Times New Roman" w:cs="Times New Roman"/>
                <w:color w:val="000000"/>
                <w:sz w:val="28"/>
                <w:szCs w:val="28"/>
                <w:bdr w:val="none" w:sz="0" w:space="0" w:color="auto" w:frame="1"/>
              </w:rPr>
              <w:t>-тренинг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Беседа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Профориентации </w:t>
            </w:r>
            <w:r w:rsidR="008974EC" w:rsidRPr="008974EC">
              <w:rPr>
                <w:rFonts w:ascii="Times New Roman" w:eastAsia="Times New Roman" w:hAnsi="Times New Roman" w:cs="Times New Roman"/>
                <w:color w:val="000000"/>
                <w:sz w:val="28"/>
                <w:szCs w:val="28"/>
                <w:bdr w:val="none" w:sz="0" w:space="0" w:color="auto" w:frame="1"/>
              </w:rPr>
              <w:t>-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94" w:rsidRDefault="00493B94" w:rsidP="00167FDE">
      <w:pPr>
        <w:spacing w:after="0" w:line="240" w:lineRule="auto"/>
      </w:pPr>
      <w:r>
        <w:separator/>
      </w:r>
    </w:p>
  </w:endnote>
  <w:endnote w:type="continuationSeparator" w:id="0">
    <w:p w:rsidR="00493B94" w:rsidRDefault="00493B94" w:rsidP="0016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671"/>
      <w:docPartObj>
        <w:docPartGallery w:val="Page Numbers (Bottom of Page)"/>
        <w:docPartUnique/>
      </w:docPartObj>
    </w:sdtPr>
    <w:sdtEndPr/>
    <w:sdtContent>
      <w:p w:rsidR="00167FDE" w:rsidRDefault="00576F7D">
        <w:pPr>
          <w:pStyle w:val="a9"/>
          <w:jc w:val="right"/>
        </w:pPr>
        <w:r>
          <w:fldChar w:fldCharType="begin"/>
        </w:r>
        <w:r w:rsidR="0066574E">
          <w:instrText xml:space="preserve"> PAGE   \* MERGEFORMAT </w:instrText>
        </w:r>
        <w:r>
          <w:fldChar w:fldCharType="separate"/>
        </w:r>
        <w:r w:rsidR="00D6254F">
          <w:rPr>
            <w:noProof/>
          </w:rPr>
          <w:t>30</w:t>
        </w:r>
        <w:r>
          <w:rPr>
            <w:noProof/>
          </w:rPr>
          <w:fldChar w:fldCharType="end"/>
        </w:r>
      </w:p>
    </w:sdtContent>
  </w:sdt>
  <w:p w:rsidR="00167FDE" w:rsidRDefault="00167F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94" w:rsidRDefault="00493B94" w:rsidP="00167FDE">
      <w:pPr>
        <w:spacing w:after="0" w:line="240" w:lineRule="auto"/>
      </w:pPr>
      <w:r>
        <w:separator/>
      </w:r>
    </w:p>
  </w:footnote>
  <w:footnote w:type="continuationSeparator" w:id="0">
    <w:p w:rsidR="00493B94" w:rsidRDefault="00493B94" w:rsidP="00167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EC"/>
    <w:rsid w:val="000F38DE"/>
    <w:rsid w:val="001026F3"/>
    <w:rsid w:val="00167FDE"/>
    <w:rsid w:val="00262BFE"/>
    <w:rsid w:val="002A73A5"/>
    <w:rsid w:val="002C5CEC"/>
    <w:rsid w:val="002F60DD"/>
    <w:rsid w:val="00493B94"/>
    <w:rsid w:val="005335B6"/>
    <w:rsid w:val="00572F5A"/>
    <w:rsid w:val="00576F7D"/>
    <w:rsid w:val="0066574E"/>
    <w:rsid w:val="007C0AF7"/>
    <w:rsid w:val="007C6CA2"/>
    <w:rsid w:val="0086510A"/>
    <w:rsid w:val="008974EC"/>
    <w:rsid w:val="00A50E83"/>
    <w:rsid w:val="00D6254F"/>
    <w:rsid w:val="00E45D58"/>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5312"/>
  <w15:docId w15:val="{7FE227AE-5349-7B4D-BB71-94D31078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7092</Words>
  <Characters>40431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2021-06-23T02:00:00Z</cp:lastPrinted>
  <dcterms:created xsi:type="dcterms:W3CDTF">2022-08-21T14:17:00Z</dcterms:created>
  <dcterms:modified xsi:type="dcterms:W3CDTF">2022-08-21T14:17:00Z</dcterms:modified>
</cp:coreProperties>
</file>